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CirrDecompUnit-Kor QI Report</w:t>
      </w:r>
    </w:p>
    <w:p/>
    <w:p>
      <w:r>
        <w:t>Patients: 380</w:t>
      </w:r>
    </w:p>
    <w:p>
      <w:r>
        <w:t>Episodes: 546</w:t>
      </w:r>
    </w:p>
    <w:p/>
    <w:p>
      <w:pPr>
        <w:pStyle w:val="Heading2"/>
      </w:pPr>
      <w:r>
        <w:t>Decompensation type distribution</w:t>
      </w:r>
    </w:p>
    <w:p>
      <w:r>
        <w:t>- ascites: 184</w:t>
      </w:r>
    </w:p>
    <w:p>
      <w:r>
        <w:t>- HE: 105</w:t>
      </w:r>
    </w:p>
    <w:p>
      <w:r>
        <w:t>- other: 30</w:t>
      </w:r>
    </w:p>
    <w:p>
      <w:r>
        <w:t>- ACLF: 46</w:t>
      </w:r>
    </w:p>
    <w:p>
      <w:r>
        <w:t>- SBP: 54</w:t>
      </w:r>
    </w:p>
    <w:p>
      <w:r>
        <w:t>- VB: 82</w:t>
      </w:r>
    </w:p>
    <w:p>
      <w:r>
        <w:t>- HRS-AKI: 45</w:t>
      </w:r>
    </w:p>
    <w:p/>
    <w:p>
      <w:pPr>
        <w:pStyle w:val="Heading2"/>
      </w:pPr>
      <w:r>
        <w:t>EASL-CLIF ACLF grade</w:t>
      </w:r>
    </w:p>
    <w:p>
      <w:r>
        <w:t>- no ACLF: 382 (30d mortality 6.00%)</w:t>
      </w:r>
    </w:p>
    <w:p>
      <w:r>
        <w:t>- ACLF-1: 75 (30d mortality 28.00%)</w:t>
      </w:r>
    </w:p>
    <w:p>
      <w:r>
        <w:t>- ACLF-2: 45 (30d mortality 42.00%)</w:t>
      </w:r>
    </w:p>
    <w:p>
      <w:r>
        <w:t>- ACLF-3: 44 (30d mortality 82.00%)</w:t>
      </w:r>
    </w:p>
    <w:p/>
    <w:p>
      <w:pPr>
        <w:pStyle w:val="Heading2"/>
      </w:pPr>
      <w:r>
        <w:t>Etiology</w:t>
      </w:r>
    </w:p>
    <w:p>
      <w:r>
        <w:t>- MASLD: 223</w:t>
      </w:r>
    </w:p>
    <w:p>
      <w:r>
        <w:t>- HCV: 56</w:t>
      </w:r>
    </w:p>
    <w:p>
      <w:r>
        <w:t>- HBV: 118</w:t>
      </w:r>
    </w:p>
    <w:p>
      <w:r>
        <w:t>- alcohol: 96</w:t>
      </w:r>
    </w:p>
    <w:p>
      <w:r>
        <w:t>- autoimmune: 27</w:t>
      </w:r>
    </w:p>
    <w:p>
      <w:r>
        <w:t>- overlap: 17</w:t>
      </w:r>
    </w:p>
    <w:p>
      <w:r>
        <w:t>- other: 9</w:t>
      </w:r>
    </w:p>
    <w:p/>
    <w:p>
      <w:pPr>
        <w:pStyle w:val="Heading2"/>
      </w:pPr>
      <w:r>
        <w:t>Per-type QI</w:t>
      </w:r>
    </w:p>
    <w:p>
      <w:r>
        <w:t>| type | n | mortality_30d | LOS | readmission_90d | adherence |</w:t>
      </w:r>
    </w:p>
    <w:p>
      <w:r>
        <w:t>|---|---|---|---|---|---|</w:t>
      </w:r>
    </w:p>
    <w:p>
      <w:r>
        <w:t>| ascites | 184 | 7.00% | 7.3 | 16.00% | 84.00% |</w:t>
      </w:r>
    </w:p>
    <w:p>
      <w:r>
        <w:t>| HE | 105 | 19.00% | 7.3 | 18.00% | 84.00% |</w:t>
      </w:r>
    </w:p>
    <w:p>
      <w:r>
        <w:t>| other | 30 | 7.00% | 7.3 | 30.00% | 80.00% |</w:t>
      </w:r>
    </w:p>
    <w:p>
      <w:r>
        <w:t>| ACLF | 46 | 74.00% | 11.7 | 11.00% | 63.00% |</w:t>
      </w:r>
    </w:p>
    <w:p>
      <w:r>
        <w:t>| SBP | 54 | 19.00% | 6.9 | 15.00% | 91.00% |</w:t>
      </w:r>
    </w:p>
    <w:p>
      <w:r>
        <w:t>| VB | 82 | 6.00% | 7.6 | 20.00% | 84.00% |</w:t>
      </w:r>
    </w:p>
    <w:p>
      <w:r>
        <w:t>| HRS-AKI | 45 | 31.00% | 10.7 | 27.00% | 94.00% |</w:t>
      </w:r>
    </w:p>
    <w:p/>
    <w:p>
      <w:pPr>
        <w:pStyle w:val="Heading2"/>
      </w:pPr>
      <w:r>
        <w:t>Overall</w:t>
      </w:r>
    </w:p>
    <w:p>
      <w:r>
        <w:t>- Mean MELD 3.0: 25.08</w:t>
      </w:r>
    </w:p>
    <w:p>
      <w:r>
        <w:t>- Overall 30d mortality: 18.00%</w:t>
      </w:r>
    </w:p>
    <w:p>
      <w:r>
        <w:t>- Overall 90d readmission: 18.00%</w:t>
      </w:r>
    </w:p>
    <w:p>
      <w:r>
        <w:t>- Overall protocol adherence: 84.00%</w:t>
      </w:r>
    </w:p>
    <w:p>
      <w:r>
        <w:t>- LT listed rate: 52.70%</w:t>
      </w:r>
    </w:p>
    <w:p>
      <w:r>
        <w:t>- LT transplant rate: 9.00%</w:t>
      </w:r>
    </w:p>
    <w:p/>
    <w:p>
      <w:r>
        <w:t>---</w:t>
      </w:r>
    </w:p>
    <w:p>
      <w:r>
        <w:t>Note: This report uses synthetic data and is for research / QI use only.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