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CVOT-MACEAdjudicate-Kor CEC Supplementary Report</w:t>
      </w:r>
    </w:p>
    <w:p>
      <w:r>
        <w:t>Research / synthetic-data tool. Not for clinical decision making.</w:t>
      </w:r>
    </w:p>
    <w:p>
      <w:r>
        <w:t>Generated: 2026-05-26T04:56:12.536946Z</w:t>
      </w:r>
    </w:p>
    <w:p>
      <w:pPr>
        <w:pStyle w:val="Heading1"/>
      </w:pPr>
      <w:r>
        <w:t>1. Charter</w:t>
      </w:r>
    </w:p>
    <w:p>
      <w:r>
        <w:t>trial_id: DEMO-CVOT-001</w:t>
      </w:r>
    </w:p>
    <w:p>
      <w:r>
        <w:t>primary_endpoint: 3p-MACE</w:t>
      </w:r>
    </w:p>
    <w:p>
      <w:r>
        <w:t>include_type2_mi: False</w:t>
      </w:r>
    </w:p>
    <w:p>
      <w:r>
        <w:t>mi_definition: UDM-2018</w:t>
      </w:r>
    </w:p>
    <w:p>
      <w:r>
        <w:t>stroke_definition: AHA-ASA-2013</w:t>
      </w:r>
    </w:p>
    <w:p>
      <w:r>
        <w:t>hf_definition: ESC-2021-HHF</w:t>
      </w:r>
    </w:p>
    <w:p>
      <w:r>
        <w:t>cv_death_categories: ['fatal_MI', 'fatal_HF', 'sudden_cardiac_death', 'fatal_stroke', 'arrhythmia', 'undetermined', 'other_CV']</w:t>
      </w:r>
    </w:p>
    <w:p>
      <w:r>
        <w:t>adjudication: {'n_readers': 2, 'blinded': True, 'discordance_routing': '3rd_reader_then_panel', 'calibration_interval_n_cases': 20, 'target_turnaround_h': 72}</w:t>
      </w:r>
    </w:p>
    <w:p>
      <w:r>
        <w:t>trial_name: Demo CVOT for T2DM</w:t>
      </w:r>
    </w:p>
    <w:p>
      <w:r>
        <w:t>sponsor: SyntheticPharma</w:t>
      </w:r>
    </w:p>
    <w:p>
      <w:r>
        <w:t>sensitivity: [{'flavor': '3p', 'include_type2_mi': False}, {'flavor': '3p', 'include_type2_mi': True}, {'flavor': '4p', 'include_type2_mi': False}, {'flavor': '5p', 'include_type2_mi': False}]</w:t>
      </w:r>
    </w:p>
    <w:p>
      <w:pPr>
        <w:pStyle w:val="Heading1"/>
      </w:pPr>
      <w:r>
        <w:t>2. Adjudicator Performance</w:t>
      </w:r>
    </w:p>
    <w:p>
      <w:r>
        <w:t>Overall kappa: 0.821</w:t>
      </w:r>
    </w:p>
    <w:p>
      <w:r>
        <w:t>Discordance rate: 0.15</w:t>
      </w:r>
    </w:p>
    <w:p>
      <w:r>
        <w:t>Events paired: 40</w:t>
      </w:r>
    </w:p>
    <w:p>
      <w:r>
        <w:t>Routing on discordance: {'3rd_reader': 5, 'panel': 1}</w:t>
      </w:r>
    </w:p>
    <w:p>
      <w:r>
        <w:t>Kappa by quarter:</w:t>
      </w:r>
    </w:p>
    <w:p>
      <w:pPr>
        <w:pStyle w:val="ListBullet"/>
      </w:pPr>
      <w:r>
        <w:t xml:space="preserve">  2025Q1: 1.0</w:t>
      </w:r>
    </w:p>
    <w:p>
      <w:pPr>
        <w:pStyle w:val="ListBullet"/>
      </w:pPr>
      <w:r>
        <w:t xml:space="preserve">  2025Q2: 0.647</w:t>
      </w:r>
    </w:p>
    <w:p>
      <w:pPr>
        <w:pStyle w:val="ListBullet"/>
      </w:pPr>
      <w:r>
        <w:t xml:space="preserve">  2025Q3: 0.759</w:t>
      </w:r>
    </w:p>
    <w:p>
      <w:pPr>
        <w:pStyle w:val="ListBullet"/>
      </w:pPr>
      <w:r>
        <w:t xml:space="preserve">  2025Q4: 0.853</w:t>
      </w:r>
    </w:p>
    <w:p>
      <w:pPr>
        <w:pStyle w:val="Heading1"/>
      </w:pPr>
      <w:r>
        <w:t>3. Sensitivity Analysis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Endpoint</w:t>
            </w:r>
          </w:p>
        </w:tc>
        <w:tc>
          <w:tcPr>
            <w:tcW w:type="dxa" w:w="2160"/>
          </w:tcPr>
          <w:p>
            <w:r>
              <w:t>N total</w:t>
            </w:r>
          </w:p>
        </w:tc>
        <w:tc>
          <w:tcPr>
            <w:tcW w:type="dxa" w:w="2160"/>
          </w:tcPr>
          <w:p>
            <w:r>
              <w:t>Components</w:t>
            </w:r>
          </w:p>
        </w:tc>
        <w:tc>
          <w:tcPr>
            <w:tcW w:type="dxa" w:w="2160"/>
          </w:tcPr>
          <w:p>
            <w:r>
              <w:t>By arm</w:t>
            </w:r>
          </w:p>
        </w:tc>
      </w:tr>
      <w:tr>
        <w:tc>
          <w:tcPr>
            <w:tcW w:type="dxa" w:w="2160"/>
          </w:tcPr>
          <w:p>
            <w:r>
              <w:t>3p-MACE (Type2 MI in)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non_fatal_MI=18, non_fatal_stroke=8, CV_death=4</w:t>
            </w:r>
          </w:p>
        </w:tc>
        <w:tc>
          <w:tcPr>
            <w:tcW w:type="dxa" w:w="2160"/>
          </w:tcPr>
          <w:p>
            <w:r>
              <w:t>placebo=15, A=7, B=8</w:t>
            </w:r>
          </w:p>
        </w:tc>
      </w:tr>
      <w:tr>
        <w:tc>
          <w:tcPr>
            <w:tcW w:type="dxa" w:w="2160"/>
          </w:tcPr>
          <w:p>
            <w:r>
              <w:t>3p-MACE (Type2 MI out)</w:t>
            </w:r>
          </w:p>
        </w:tc>
        <w:tc>
          <w:tcPr>
            <w:tcW w:type="dxa" w:w="2160"/>
          </w:tcPr>
          <w:p>
            <w:r>
              <w:t>24</w:t>
            </w:r>
          </w:p>
        </w:tc>
        <w:tc>
          <w:tcPr>
            <w:tcW w:type="dxa" w:w="2160"/>
          </w:tcPr>
          <w:p>
            <w:r>
              <w:t>non_fatal_MI=12, non_fatal_stroke=8, CV_death=4</w:t>
            </w:r>
          </w:p>
        </w:tc>
        <w:tc>
          <w:tcPr>
            <w:tcW w:type="dxa" w:w="2160"/>
          </w:tcPr>
          <w:p>
            <w:r>
              <w:t>placebo=12, A=6, B=6</w:t>
            </w:r>
          </w:p>
        </w:tc>
      </w:tr>
      <w:tr>
        <w:tc>
          <w:tcPr>
            <w:tcW w:type="dxa" w:w="2160"/>
          </w:tcPr>
          <w:p>
            <w:r>
              <w:t>4p-MACE (Type2 MI in)</w:t>
            </w:r>
          </w:p>
        </w:tc>
        <w:tc>
          <w:tcPr>
            <w:tcW w:type="dxa" w:w="2160"/>
          </w:tcPr>
          <w:p>
            <w:r>
              <w:t>36</w:t>
            </w:r>
          </w:p>
        </w:tc>
        <w:tc>
          <w:tcPr>
            <w:tcW w:type="dxa" w:w="2160"/>
          </w:tcPr>
          <w:p>
            <w:r>
              <w:t>non_fatal_MI=18, non_fatal_stroke=8, HHF=6, CV_death=4</w:t>
            </w:r>
          </w:p>
        </w:tc>
        <w:tc>
          <w:tcPr>
            <w:tcW w:type="dxa" w:w="2160"/>
          </w:tcPr>
          <w:p>
            <w:r>
              <w:t>placebo=17, A=9, B=10</w:t>
            </w:r>
          </w:p>
        </w:tc>
      </w:tr>
      <w:tr>
        <w:tc>
          <w:tcPr>
            <w:tcW w:type="dxa" w:w="2160"/>
          </w:tcPr>
          <w:p>
            <w:r>
              <w:t>4p-MACE (Type2 MI out)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non_fatal_MI=12, non_fatal_stroke=8, HHF=6, CV_death=4</w:t>
            </w:r>
          </w:p>
        </w:tc>
        <w:tc>
          <w:tcPr>
            <w:tcW w:type="dxa" w:w="2160"/>
          </w:tcPr>
          <w:p>
            <w:r>
              <w:t>placebo=14, A=8, B=8</w:t>
            </w:r>
          </w:p>
        </w:tc>
      </w:tr>
      <w:tr>
        <w:tc>
          <w:tcPr>
            <w:tcW w:type="dxa" w:w="2160"/>
          </w:tcPr>
          <w:p>
            <w:r>
              <w:t>5p-MACE (Type2 MI in)</w:t>
            </w:r>
          </w:p>
        </w:tc>
        <w:tc>
          <w:tcPr>
            <w:tcW w:type="dxa" w:w="2160"/>
          </w:tcPr>
          <w:p>
            <w:r>
              <w:t>36</w:t>
            </w:r>
          </w:p>
        </w:tc>
        <w:tc>
          <w:tcPr>
            <w:tcW w:type="dxa" w:w="2160"/>
          </w:tcPr>
          <w:p>
            <w:r>
              <w:t>non_fatal_MI=18, non_fatal_stroke=8, HHF=6, CV_death=4</w:t>
            </w:r>
          </w:p>
        </w:tc>
        <w:tc>
          <w:tcPr>
            <w:tcW w:type="dxa" w:w="2160"/>
          </w:tcPr>
          <w:p>
            <w:r>
              <w:t>placebo=17, A=9, B=10</w:t>
            </w:r>
          </w:p>
        </w:tc>
      </w:tr>
      <w:tr>
        <w:tc>
          <w:tcPr>
            <w:tcW w:type="dxa" w:w="2160"/>
          </w:tcPr>
          <w:p>
            <w:r>
              <w:t>5p-MACE (Type2 MI out)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non_fatal_MI=12, non_fatal_stroke=8, HHF=6, CV_death=4</w:t>
            </w:r>
          </w:p>
        </w:tc>
        <w:tc>
          <w:tcPr>
            <w:tcW w:type="dxa" w:w="2160"/>
          </w:tcPr>
          <w:p>
            <w:r>
              <w:t>placebo=14, A=8, B=8</w:t>
            </w:r>
          </w:p>
        </w:tc>
      </w:tr>
    </w:tbl>
    <w:p>
      <w:pPr>
        <w:pStyle w:val="Heading1"/>
      </w:pPr>
      <w:r>
        <w:t>4. Notes</w:t>
      </w:r>
    </w:p>
    <w:p>
      <w:r>
        <w:t>Outputs are charter-driven. Type 2 MI inclusion affects MI counts; the primary endpoint per current charter is shown first in the DSMB summary.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